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Пример алгоритма педагогического совета:</w:t>
      </w:r>
    </w:p>
    <w:p w:rsidR="00C432C4" w:rsidRPr="00E74555" w:rsidRDefault="00C432C4" w:rsidP="00E74555">
      <w:pPr>
        <w:spacing w:line="360" w:lineRule="auto"/>
        <w:ind w:left="1069"/>
        <w:jc w:val="center"/>
        <w:rPr>
          <w:rFonts w:asciiTheme="majorHAnsi" w:hAnsiTheme="majorHAnsi"/>
          <w:b/>
          <w:bCs/>
          <w:i/>
          <w:iCs/>
          <w:sz w:val="28"/>
          <w:szCs w:val="28"/>
        </w:rPr>
      </w:pPr>
      <w:r w:rsidRPr="00E74555">
        <w:rPr>
          <w:rFonts w:asciiTheme="majorHAnsi" w:hAnsiTheme="majorHAnsi"/>
          <w:b/>
          <w:bCs/>
          <w:i/>
          <w:iCs/>
          <w:sz w:val="28"/>
          <w:szCs w:val="28"/>
        </w:rPr>
        <w:t>Педагогический совет – исследование</w:t>
      </w:r>
    </w:p>
    <w:p w:rsidR="00C432C4" w:rsidRPr="00E74555" w:rsidRDefault="00C432C4" w:rsidP="00E74555">
      <w:pPr>
        <w:spacing w:line="360" w:lineRule="auto"/>
        <w:ind w:left="1069"/>
        <w:jc w:val="center"/>
        <w:rPr>
          <w:rFonts w:asciiTheme="majorHAnsi" w:hAnsiTheme="majorHAnsi"/>
          <w:b/>
          <w:bCs/>
          <w:i/>
          <w:iCs/>
          <w:sz w:val="28"/>
          <w:szCs w:val="28"/>
        </w:rPr>
      </w:pPr>
      <w:r w:rsidRPr="00E74555">
        <w:rPr>
          <w:rFonts w:asciiTheme="majorHAnsi" w:hAnsiTheme="majorHAnsi"/>
          <w:b/>
          <w:bCs/>
          <w:i/>
          <w:iCs/>
          <w:sz w:val="28"/>
          <w:szCs w:val="28"/>
        </w:rPr>
        <w:t>«Дети и взрослые – парадокс общения»</w:t>
      </w:r>
    </w:p>
    <w:p w:rsidR="00C432C4" w:rsidRPr="00E74555" w:rsidRDefault="00C432C4" w:rsidP="00E74555">
      <w:pPr>
        <w:pStyle w:val="3"/>
        <w:spacing w:line="360" w:lineRule="auto"/>
        <w:rPr>
          <w:rFonts w:asciiTheme="majorHAnsi" w:hAnsiTheme="majorHAnsi"/>
          <w:szCs w:val="28"/>
        </w:rPr>
      </w:pPr>
      <w:r w:rsidRPr="00E74555">
        <w:rPr>
          <w:rFonts w:asciiTheme="majorHAnsi" w:hAnsiTheme="majorHAnsi"/>
          <w:szCs w:val="28"/>
        </w:rPr>
        <w:t>Цель:</w:t>
      </w:r>
    </w:p>
    <w:p w:rsidR="00C432C4" w:rsidRPr="00E74555" w:rsidRDefault="00C432C4" w:rsidP="00E74555">
      <w:pPr>
        <w:pStyle w:val="3"/>
        <w:spacing w:line="360" w:lineRule="auto"/>
        <w:rPr>
          <w:rFonts w:asciiTheme="majorHAnsi" w:hAnsiTheme="majorHAnsi"/>
          <w:szCs w:val="28"/>
        </w:rPr>
      </w:pPr>
      <w:r w:rsidRPr="00E74555">
        <w:rPr>
          <w:rFonts w:asciiTheme="majorHAnsi" w:hAnsiTheme="majorHAnsi"/>
          <w:szCs w:val="28"/>
        </w:rPr>
        <w:t>- разработать меры по повышению роли взрослых, родителей, учителей в достижении желаемого результата в воспитательной работе;</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преодоление влияния негативных явлений общественной жизни на подрастающее поколение;</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знакомство с новыми технологиями, взаимоотношения взрослых и детей (принцип параллельного педагогического воздействия).</w:t>
      </w:r>
    </w:p>
    <w:p w:rsidR="00C432C4" w:rsidRPr="00E74555" w:rsidRDefault="00C432C4" w:rsidP="00E74555">
      <w:pPr>
        <w:spacing w:line="360" w:lineRule="auto"/>
        <w:ind w:firstLine="720"/>
        <w:jc w:val="both"/>
        <w:rPr>
          <w:rFonts w:asciiTheme="majorHAnsi" w:hAnsiTheme="majorHAnsi"/>
          <w:sz w:val="28"/>
          <w:szCs w:val="28"/>
        </w:rPr>
      </w:pP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Задачи:</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pacing w:val="-6"/>
          <w:sz w:val="28"/>
          <w:szCs w:val="28"/>
        </w:rPr>
        <w:t>1. Изучить практику постановки работы с родителями с целью выявле</w:t>
      </w:r>
      <w:r w:rsidRPr="00E74555">
        <w:rPr>
          <w:rFonts w:asciiTheme="majorHAnsi" w:hAnsiTheme="majorHAnsi"/>
          <w:sz w:val="28"/>
          <w:szCs w:val="28"/>
        </w:rPr>
        <w:t>ния:</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недостатков знаний и затруднений в общении с собственными детьми;</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уровня взаимопониманий с детьми на современном этапе;</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влияние социума на стиль общения.</w:t>
      </w:r>
    </w:p>
    <w:p w:rsidR="00C432C4" w:rsidRPr="00E74555" w:rsidRDefault="00C432C4" w:rsidP="00E74555">
      <w:pPr>
        <w:pStyle w:val="3"/>
        <w:spacing w:line="360" w:lineRule="auto"/>
        <w:rPr>
          <w:rFonts w:asciiTheme="majorHAnsi" w:hAnsiTheme="majorHAnsi"/>
          <w:szCs w:val="28"/>
        </w:rPr>
      </w:pPr>
      <w:r w:rsidRPr="00E74555">
        <w:rPr>
          <w:rFonts w:asciiTheme="majorHAnsi" w:hAnsiTheme="majorHAnsi"/>
          <w:szCs w:val="28"/>
        </w:rPr>
        <w:t>2. Разработать систему мер по повышению роли взрослых: родителей и учителей в преодолении социальных противоречий, негативных явлений в обществе, отрицательно влияющих на личность ребенка.</w:t>
      </w:r>
    </w:p>
    <w:p w:rsidR="00C432C4" w:rsidRPr="00E74555" w:rsidRDefault="00C432C4" w:rsidP="00E74555">
      <w:pPr>
        <w:spacing w:line="360" w:lineRule="auto"/>
        <w:ind w:left="1069"/>
        <w:rPr>
          <w:rFonts w:asciiTheme="majorHAnsi" w:hAnsiTheme="majorHAnsi"/>
          <w:sz w:val="28"/>
          <w:szCs w:val="28"/>
        </w:rPr>
      </w:pPr>
    </w:p>
    <w:p w:rsidR="00C432C4" w:rsidRPr="00E74555" w:rsidRDefault="00C432C4" w:rsidP="00E74555">
      <w:pPr>
        <w:spacing w:line="360" w:lineRule="auto"/>
        <w:ind w:left="1069"/>
        <w:jc w:val="center"/>
        <w:rPr>
          <w:rFonts w:asciiTheme="majorHAnsi" w:hAnsiTheme="majorHAnsi"/>
          <w:sz w:val="28"/>
          <w:szCs w:val="28"/>
        </w:rPr>
      </w:pPr>
      <w:r w:rsidRPr="00E74555">
        <w:rPr>
          <w:rFonts w:asciiTheme="majorHAnsi" w:hAnsiTheme="majorHAnsi"/>
          <w:sz w:val="28"/>
          <w:szCs w:val="28"/>
        </w:rPr>
        <w:t>Программа подготовки к педсовету</w:t>
      </w:r>
    </w:p>
    <w:p w:rsidR="00C432C4" w:rsidRPr="00E74555" w:rsidRDefault="00C432C4" w:rsidP="00E74555">
      <w:pPr>
        <w:spacing w:line="360" w:lineRule="auto"/>
        <w:ind w:firstLine="720"/>
        <w:rPr>
          <w:rFonts w:asciiTheme="majorHAnsi" w:hAnsiTheme="majorHAnsi"/>
          <w:sz w:val="28"/>
          <w:szCs w:val="28"/>
        </w:rPr>
      </w:pPr>
      <w:r w:rsidRPr="00E74555">
        <w:rPr>
          <w:rFonts w:asciiTheme="majorHAnsi" w:hAnsiTheme="majorHAnsi"/>
          <w:sz w:val="28"/>
          <w:szCs w:val="28"/>
        </w:rPr>
        <w:t>1. Наблюдение и выявление проблемы.</w:t>
      </w:r>
    </w:p>
    <w:p w:rsidR="00C432C4" w:rsidRPr="00E74555" w:rsidRDefault="00C432C4" w:rsidP="00E74555">
      <w:pPr>
        <w:spacing w:line="360" w:lineRule="auto"/>
        <w:ind w:firstLine="720"/>
        <w:rPr>
          <w:rFonts w:asciiTheme="majorHAnsi" w:hAnsiTheme="majorHAnsi"/>
          <w:sz w:val="28"/>
          <w:szCs w:val="28"/>
        </w:rPr>
      </w:pPr>
      <w:r w:rsidRPr="00E74555">
        <w:rPr>
          <w:rFonts w:asciiTheme="majorHAnsi" w:hAnsiTheme="majorHAnsi"/>
          <w:sz w:val="28"/>
          <w:szCs w:val="28"/>
        </w:rPr>
        <w:t>2. Анкетирование учащихся, учителей и родителей.</w:t>
      </w:r>
    </w:p>
    <w:p w:rsidR="00C432C4" w:rsidRPr="00E74555" w:rsidRDefault="00C432C4" w:rsidP="00E74555">
      <w:pPr>
        <w:spacing w:line="360" w:lineRule="auto"/>
        <w:ind w:firstLine="720"/>
        <w:rPr>
          <w:rFonts w:asciiTheme="majorHAnsi" w:hAnsiTheme="majorHAnsi"/>
          <w:sz w:val="28"/>
          <w:szCs w:val="28"/>
        </w:rPr>
      </w:pPr>
      <w:r w:rsidRPr="00E74555">
        <w:rPr>
          <w:rFonts w:asciiTheme="majorHAnsi" w:hAnsiTheme="majorHAnsi"/>
          <w:sz w:val="28"/>
          <w:szCs w:val="28"/>
        </w:rPr>
        <w:t>3. Изучение и приведение в систему полученных данных:</w:t>
      </w:r>
    </w:p>
    <w:p w:rsidR="00C432C4" w:rsidRPr="00E74555" w:rsidRDefault="00C432C4" w:rsidP="00E74555">
      <w:pPr>
        <w:spacing w:line="360" w:lineRule="auto"/>
        <w:ind w:firstLine="720"/>
        <w:jc w:val="both"/>
        <w:rPr>
          <w:rFonts w:asciiTheme="majorHAnsi" w:hAnsiTheme="majorHAnsi"/>
          <w:sz w:val="28"/>
          <w:szCs w:val="28"/>
        </w:rPr>
      </w:pPr>
      <w:proofErr w:type="gramStart"/>
      <w:r w:rsidRPr="00E74555">
        <w:rPr>
          <w:rFonts w:asciiTheme="majorHAnsi" w:hAnsiTheme="majorHAnsi"/>
          <w:sz w:val="28"/>
          <w:szCs w:val="28"/>
        </w:rPr>
        <w:t>- знакомство с семьями учащихся;</w:t>
      </w:r>
      <w:proofErr w:type="gramEnd"/>
    </w:p>
    <w:p w:rsidR="00C432C4" w:rsidRPr="00E74555" w:rsidRDefault="00C432C4" w:rsidP="00E74555">
      <w:pPr>
        <w:spacing w:line="360" w:lineRule="auto"/>
        <w:ind w:firstLine="720"/>
        <w:jc w:val="both"/>
        <w:rPr>
          <w:rFonts w:asciiTheme="majorHAnsi" w:hAnsiTheme="majorHAnsi"/>
          <w:spacing w:val="-6"/>
          <w:sz w:val="28"/>
          <w:szCs w:val="28"/>
        </w:rPr>
      </w:pPr>
      <w:proofErr w:type="gramStart"/>
      <w:r w:rsidRPr="00E74555">
        <w:rPr>
          <w:rFonts w:asciiTheme="majorHAnsi" w:hAnsiTheme="majorHAnsi"/>
          <w:spacing w:val="-6"/>
          <w:sz w:val="28"/>
          <w:szCs w:val="28"/>
        </w:rPr>
        <w:lastRenderedPageBreak/>
        <w:t>- изучение анкетных данных: количество человек в семье, фамилия, имя, отчество</w:t>
      </w:r>
      <w:r w:rsidRPr="00E74555">
        <w:rPr>
          <w:rFonts w:asciiTheme="majorHAnsi" w:hAnsiTheme="majorHAnsi"/>
          <w:sz w:val="28"/>
          <w:szCs w:val="28"/>
        </w:rPr>
        <w:t xml:space="preserve"> </w:t>
      </w:r>
      <w:r w:rsidRPr="00E74555">
        <w:rPr>
          <w:rFonts w:asciiTheme="majorHAnsi" w:hAnsiTheme="majorHAnsi"/>
          <w:spacing w:val="-6"/>
          <w:sz w:val="28"/>
          <w:szCs w:val="28"/>
        </w:rPr>
        <w:t>всех членов семьи; место работы, учебы; жилищно-бытовые условия; доход семьи; адрес, телефон;</w:t>
      </w:r>
      <w:proofErr w:type="gramEnd"/>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изучение взаимоотношений в семье;</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изучение уровня взаимоотно</w:t>
      </w:r>
      <w:bookmarkStart w:id="0" w:name="_GoBack"/>
      <w:bookmarkEnd w:id="0"/>
      <w:r w:rsidRPr="00E74555">
        <w:rPr>
          <w:rFonts w:asciiTheme="majorHAnsi" w:hAnsiTheme="majorHAnsi"/>
          <w:sz w:val="28"/>
          <w:szCs w:val="28"/>
        </w:rPr>
        <w:t>шений учащихся и педагогов;</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изучение уровня взаимоотношений внутри детского коллектива;</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4. Обработка полученных данных, составление графиков, диаграмм и т.д.</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5. Определение тем для участия в обсуждении:</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«Современная семья: проблемы «отцов и детей» вечны».</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Ответственный: психолог.</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«Социальная адаптация детей в условиях гражданского общества»</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Ответственный – учитель истории.</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xml:space="preserve">«Взаимодействие школы с различными сферами </w:t>
      </w:r>
      <w:proofErr w:type="gramStart"/>
      <w:r w:rsidRPr="00E74555">
        <w:rPr>
          <w:rFonts w:asciiTheme="majorHAnsi" w:hAnsiTheme="majorHAnsi"/>
          <w:sz w:val="28"/>
          <w:szCs w:val="28"/>
        </w:rPr>
        <w:t>дополнительного</w:t>
      </w:r>
      <w:proofErr w:type="gramEnd"/>
      <w:r w:rsidRPr="00E74555">
        <w:rPr>
          <w:rFonts w:asciiTheme="majorHAnsi" w:hAnsiTheme="majorHAnsi"/>
          <w:sz w:val="28"/>
          <w:szCs w:val="28"/>
        </w:rPr>
        <w:t xml:space="preserve"> образования в сфере социализации подростков».</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Ответственный: социальный педагог.</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«Социально-экономическая составляющая процесса воспитания детей».</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6. Проведение педсовета по интерактивной методике «Заметки на полях».</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Учителям предлагается обработанный материал на основе полученных результатов опроса. После изучения каждая творческая группа должна выработать пути решения проблемы и защитить ее в виде систематизированного выступления.</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 xml:space="preserve">После выступления от каждой </w:t>
      </w:r>
      <w:proofErr w:type="spellStart"/>
      <w:r w:rsidRPr="00E74555">
        <w:rPr>
          <w:rFonts w:asciiTheme="majorHAnsi" w:hAnsiTheme="majorHAnsi"/>
          <w:sz w:val="28"/>
          <w:szCs w:val="28"/>
        </w:rPr>
        <w:t>микрогруппы</w:t>
      </w:r>
      <w:proofErr w:type="spellEnd"/>
      <w:r w:rsidRPr="00E74555">
        <w:rPr>
          <w:rFonts w:asciiTheme="majorHAnsi" w:hAnsiTheme="majorHAnsi"/>
          <w:sz w:val="28"/>
          <w:szCs w:val="28"/>
        </w:rPr>
        <w:t xml:space="preserve"> выделяется по одному человеку для редакции выработки решения.</w:t>
      </w:r>
    </w:p>
    <w:p w:rsidR="00C432C4" w:rsidRPr="00E74555" w:rsidRDefault="00C432C4" w:rsidP="00E74555">
      <w:pPr>
        <w:spacing w:line="360" w:lineRule="auto"/>
        <w:ind w:firstLine="720"/>
        <w:jc w:val="both"/>
        <w:rPr>
          <w:rFonts w:asciiTheme="majorHAnsi" w:hAnsiTheme="majorHAnsi"/>
          <w:sz w:val="28"/>
          <w:szCs w:val="28"/>
        </w:rPr>
      </w:pPr>
      <w:r w:rsidRPr="00E74555">
        <w:rPr>
          <w:rFonts w:asciiTheme="majorHAnsi" w:hAnsiTheme="majorHAnsi"/>
          <w:sz w:val="28"/>
          <w:szCs w:val="28"/>
        </w:rPr>
        <w:t>Решение носит управленческий характер, но может сопровождаться рекомендациями по преодолению негативных явлений во взаимоотношениях взрослых и детей.</w:t>
      </w:r>
    </w:p>
    <w:p w:rsidR="00C432C4" w:rsidRPr="00E74555" w:rsidRDefault="00C432C4" w:rsidP="00E74555">
      <w:pPr>
        <w:pStyle w:val="3"/>
        <w:spacing w:line="360" w:lineRule="auto"/>
        <w:rPr>
          <w:rFonts w:asciiTheme="majorHAnsi" w:hAnsiTheme="majorHAnsi"/>
          <w:szCs w:val="28"/>
        </w:rPr>
      </w:pPr>
      <w:r w:rsidRPr="00E74555">
        <w:rPr>
          <w:rFonts w:asciiTheme="majorHAnsi" w:hAnsiTheme="majorHAnsi"/>
          <w:szCs w:val="28"/>
        </w:rPr>
        <w:lastRenderedPageBreak/>
        <w:t>Жизнь есть жизнь, и она никогда не укладывается в рамки нормативных документов или заранее созданных схем. Вот почему каждый педсовет должен быть творческим, интересным, настраивающим на поиск, дающим пищу для размышления. Именно такой подход способствует повышению педагогического мастерства, накоплению педагогических знаний и практических умений, положительно влияет на качество воспитательной работы в классных коллективах.</w:t>
      </w:r>
    </w:p>
    <w:p w:rsidR="00C432C4" w:rsidRPr="00E74555" w:rsidRDefault="00C432C4" w:rsidP="00E74555">
      <w:pPr>
        <w:pStyle w:val="1"/>
        <w:spacing w:line="360" w:lineRule="auto"/>
        <w:rPr>
          <w:rFonts w:asciiTheme="majorHAnsi" w:hAnsiTheme="majorHAnsi"/>
          <w:szCs w:val="28"/>
        </w:rPr>
      </w:pPr>
    </w:p>
    <w:p w:rsidR="00C432C4" w:rsidRPr="00E74555" w:rsidRDefault="00C432C4" w:rsidP="00E74555">
      <w:pPr>
        <w:spacing w:line="360" w:lineRule="auto"/>
        <w:rPr>
          <w:rFonts w:asciiTheme="majorHAnsi" w:hAnsiTheme="majorHAnsi"/>
          <w:sz w:val="28"/>
          <w:szCs w:val="28"/>
        </w:rPr>
      </w:pPr>
    </w:p>
    <w:p w:rsidR="008A5C85" w:rsidRPr="00E74555" w:rsidRDefault="008A5C85" w:rsidP="00E74555">
      <w:pPr>
        <w:spacing w:line="360" w:lineRule="auto"/>
        <w:rPr>
          <w:rFonts w:asciiTheme="majorHAnsi" w:hAnsiTheme="majorHAnsi"/>
          <w:sz w:val="28"/>
          <w:szCs w:val="28"/>
        </w:rPr>
      </w:pPr>
    </w:p>
    <w:sectPr w:rsidR="008A5C85" w:rsidRPr="00E74555">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C432C4"/>
    <w:rsid w:val="008A5C85"/>
    <w:rsid w:val="00C432C4"/>
    <w:rsid w:val="00E74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2C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32C4"/>
    <w:pPr>
      <w:keepNext/>
      <w:jc w:val="center"/>
      <w:outlineLvl w:val="0"/>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32C4"/>
    <w:rPr>
      <w:rFonts w:ascii="Times New Roman" w:eastAsia="Times New Roman" w:hAnsi="Times New Roman" w:cs="Times New Roman"/>
      <w:b/>
      <w:bCs/>
      <w:i/>
      <w:iCs/>
      <w:sz w:val="28"/>
      <w:szCs w:val="24"/>
      <w:lang w:eastAsia="ru-RU"/>
    </w:rPr>
  </w:style>
  <w:style w:type="paragraph" w:styleId="3">
    <w:name w:val="Body Text Indent 3"/>
    <w:basedOn w:val="a"/>
    <w:link w:val="30"/>
    <w:semiHidden/>
    <w:rsid w:val="00C432C4"/>
    <w:pPr>
      <w:ind w:firstLine="720"/>
      <w:jc w:val="both"/>
    </w:pPr>
    <w:rPr>
      <w:sz w:val="28"/>
    </w:rPr>
  </w:style>
  <w:style w:type="character" w:customStyle="1" w:styleId="30">
    <w:name w:val="Основной текст с отступом 3 Знак"/>
    <w:basedOn w:val="a0"/>
    <w:link w:val="3"/>
    <w:semiHidden/>
    <w:rsid w:val="00C432C4"/>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2453</Characters>
  <Application>Microsoft Office Word</Application>
  <DocSecurity>0</DocSecurity>
  <Lines>20</Lines>
  <Paragraphs>5</Paragraphs>
  <ScaleCrop>false</ScaleCrop>
  <Company>Wolfish Lair</Company>
  <LinksUpToDate>false</LinksUpToDate>
  <CharactersWithSpaces>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SUOMI</cp:lastModifiedBy>
  <cp:revision>2</cp:revision>
  <dcterms:created xsi:type="dcterms:W3CDTF">2010-03-12T18:49:00Z</dcterms:created>
  <dcterms:modified xsi:type="dcterms:W3CDTF">2014-11-14T11:46:00Z</dcterms:modified>
</cp:coreProperties>
</file>